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-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" w:type="dxa"/>
          <w:right w:w="14" w:type="dxa"/>
        </w:tblCellMar>
        <w:tblLook w:val="0000" w:firstRow="0" w:lastRow="0" w:firstColumn="0" w:lastColumn="0" w:noHBand="0" w:noVBand="0"/>
      </w:tblPr>
      <w:tblGrid>
        <w:gridCol w:w="9778"/>
      </w:tblGrid>
      <w:tr w:rsidR="00D3712F">
        <w:trPr>
          <w:trHeight w:val="1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rPr>
                <w:rFonts w:hint="eastAsia"/>
                <w:highlight w:val="white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CURRICULUM FORMATIVO E PROFESSIONALE</w:t>
            </w:r>
          </w:p>
          <w:p w:rsidR="00D3712F" w:rsidRDefault="00777EFE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  <w:t>Della Dott.ssa Luisanna Cola</w:t>
            </w:r>
          </w:p>
          <w:p w:rsidR="00D3712F" w:rsidRDefault="00777EFE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Allegato alla domanda di partecipazione</w:t>
            </w:r>
          </w:p>
          <w:p w:rsidR="00D3712F" w:rsidRDefault="00D3712F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  <w:t>AVVISO PER CONFERIMENTO DI INCARICO QUINQUENNALE DI DIRIGENTE MEDICO DIRETTORE DELLA STRUTTURA COMPLESSA – DISCIPLINA: Anestesia e Rianimazione</w:t>
            </w:r>
          </w:p>
        </w:tc>
      </w:tr>
    </w:tbl>
    <w:p w:rsidR="00D3712F" w:rsidRDefault="00D3712F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3712F" w:rsidRDefault="00777EFE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Ai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sensi e per gli effetti degli artt. 46 e 47 del DPR n. 445/2000 la sottoscritta dichiara quanto segue:</w:t>
      </w:r>
    </w:p>
    <w:tbl>
      <w:tblPr>
        <w:tblW w:w="9604" w:type="dxa"/>
        <w:tblInd w:w="-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" w:type="dxa"/>
          <w:right w:w="14" w:type="dxa"/>
        </w:tblCellMar>
        <w:tblLook w:val="0000" w:firstRow="0" w:lastRow="0" w:firstColumn="0" w:lastColumn="0" w:noHBand="0" w:noVBand="0"/>
      </w:tblPr>
      <w:tblGrid>
        <w:gridCol w:w="1907"/>
        <w:gridCol w:w="9011"/>
      </w:tblGrid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8"/>
                <w:u w:val="single"/>
                <w:shd w:val="clear" w:color="auto" w:fill="FFFFFF"/>
              </w:rPr>
              <w:t>DATI PERSONALI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Cognome e Nome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Cola Luisanna 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Data di nascita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07/10/1965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Indirizzo (residenza)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Via Parete 21 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Fermo 63900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Telefono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3474147987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E-mail PEC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2"/>
                <w:shd w:val="clear" w:color="auto" w:fill="FFFFFF"/>
              </w:rPr>
              <w:t>Nazionalità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Italia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Titoli accademici e di studio</w:t>
            </w:r>
          </w:p>
          <w:p w:rsidR="00D3712F" w:rsidRDefault="00D3712F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 separatamente ciascun titolo accademico conseguito evidenziando per ognuno l’Ente e l’anno di conseguimento.</w:t>
            </w:r>
          </w:p>
          <w:p w:rsidR="00D3712F" w:rsidRDefault="00777EF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Lauree</w:t>
            </w:r>
          </w:p>
          <w:p w:rsidR="00D3712F" w:rsidRDefault="00777EF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Specializzazioni </w:t>
            </w:r>
          </w:p>
          <w:p w:rsidR="00D3712F" w:rsidRDefault="00777EF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Dottorati</w:t>
            </w:r>
          </w:p>
          <w:p w:rsidR="00D3712F" w:rsidRDefault="00777EF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Master</w:t>
            </w:r>
          </w:p>
          <w:p w:rsidR="00D3712F" w:rsidRDefault="00777EF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Corsi di perfezionamento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76" w:lineRule="exact"/>
              <w:ind w:left="720" w:hanging="360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Maturità Scientifica nel 1984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Laurea in Medicina e Chirurgia presso l’Università degli Studi di Ancona il 26/03/1992, discutendo la tesi sperimentale “Predittività degli indici emodinamici ed ossiforetici in rapporto alla qualità dell’esito”, ripor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tando una votazione di 110 su 110 e dichiarazione di lode. 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all’esercizio della professione Medico-chirurgica nella sessione estiva Luglio 1992 con una votazione di 100 su 100.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Specializzazione  in Anestesia, Rianimazione, Terapia del Dolore e Medi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cina Iperbarica il 06/11/1996 discutendo la tesi sperimentale “Complesso Terminale del Complemento C5b-9: ruolo nella diagnosi precoce di infezione in pazienti ricoverati in Unità di Terapia Intensiva”, riportando la votazione di 50 su 50 e dichiarazione d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i lode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di Transplant Procurement Management (TPM) conseguito al Corso Nazionale per Coordinatori alla Donazione e al Trapianto di Organi. (40 ore di formazione ufficialmente riconosciuta da Comitato Trapianti del Consiglio d'Europa) Imola, Aprile 2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003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corso teorico-pratico La Broncoscopia per anestesisti e rianimatori 25-27 Marzo 2003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SIUMB (Società Italiana di Ultrasonologia) in Ultrasonologia Roma 2006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SIMEU (Società italiana di medicina emergenza urgenza) Ecografia clinica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in emergenza e urgenza, corso di  formazione avanzato Milano, 2005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ATLS esecutore Ancona 2012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ATLS istruttore Torino 2014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EPLS esecutore Milano  2014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Diploma ACLS esecutore Fermo 2016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Master problem-based learning in Neuroanestesia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e Neurorianimazione Siena 2002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Master Alta Formazione in “Formazione manageriale di I livello in diritto sanitario e management delle aziende sanitarie” Consorzio alta formazionee sviluppo della ricerca scientifica in diritto amministrativo, Osimo  A.A. 2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015-2016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Corso DAJE 2017 Emergenze materno-fetali Roma</w:t>
            </w:r>
          </w:p>
          <w:p w:rsidR="00D3712F" w:rsidRDefault="00777EFE">
            <w:pPr>
              <w:numPr>
                <w:ilvl w:val="0"/>
                <w:numId w:val="2"/>
              </w:numPr>
              <w:spacing w:line="276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Corso Emergenza in area ostetrico-neonatale 2017 Fermo</w:t>
            </w:r>
          </w:p>
          <w:p w:rsidR="00D3712F" w:rsidRDefault="00D3712F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</w:pPr>
          </w:p>
          <w:p w:rsidR="00D3712F" w:rsidRDefault="00D3712F">
            <w:pPr>
              <w:spacing w:line="240" w:lineRule="exact"/>
              <w:rPr>
                <w:rFonts w:hint="eastAsia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 xml:space="preserve">Tipologia delle 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lastRenderedPageBreak/>
              <w:t>istituzioni e tipologia delle prestazioni erogate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Elencare:</w:t>
            </w:r>
          </w:p>
          <w:p w:rsidR="00D3712F" w:rsidRDefault="00777EFE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La tipologia delle istituzioni in cui il candidato ha svolto la sua attività </w:t>
            </w:r>
          </w:p>
          <w:p w:rsidR="00D3712F" w:rsidRDefault="00777EFE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La tipologia delle prestazioni erogate dalle strutture medesime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Il candidato in alternativa all’autodichiarazione può allegare attestazione rilasciata dall’Azienda presso la 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quale la suddetta attività è stata svolta</w:t>
            </w:r>
          </w:p>
        </w:tc>
        <w:tc>
          <w:tcPr>
            <w:tcW w:w="7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tbl>
            <w:tblPr>
              <w:tblW w:w="11045" w:type="dxa"/>
              <w:tblInd w:w="2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934"/>
              <w:gridCol w:w="8020"/>
            </w:tblGrid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lastRenderedPageBreak/>
                    <w:t xml:space="preserve">AREA VASTA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lastRenderedPageBreak/>
                    <w:t>DI APPARTENENZA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hd w:val="clear" w:color="auto" w:fill="FFFFFF"/>
                    </w:rPr>
                    <w:lastRenderedPageBreak/>
                    <w:t xml:space="preserve">REGIONE MARCHE – ASUR AREA VASTA 4 (il territorio dell’Area Vasta 4 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hd w:val="clear" w:color="auto" w:fill="FFFFFF"/>
                    </w:rPr>
                    <w:lastRenderedPageBreak/>
                    <w:t>coincide con la Provincia di Fermo)</w:t>
                  </w: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lastRenderedPageBreak/>
                    <w:t>N. ABITANTI AREA VASTA 4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hd w:val="clear" w:color="auto" w:fill="FFFFFF"/>
                    </w:rPr>
                    <w:t>ABITANTI 176.408 al 01/01/2014</w:t>
                  </w: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 xml:space="preserve">N. DI COMUNI RICOMPRESI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>NELL’AV 4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hd w:val="clear" w:color="auto" w:fill="FFFFFF"/>
                    </w:rPr>
                    <w:t>40 COMUNI</w:t>
                  </w: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>OSPEDALI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PRESIDIO OSPEDALIERO UNICO AV4 cod. Reg. 110 004 – Ospedale “A. Murri” di Fermo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cod. 01, sito a Fermo via Murri, 189 – tel. 0734 625111; Ospedale “Vittorio Emanuele II” di Amandola cod. 02;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Ospedale di Montegiorgio cod. 03</w:t>
                  </w: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4"/>
                      <w:shd w:val="clear" w:color="auto" w:fill="FFFFFF"/>
                    </w:rPr>
                    <w:t>TIPOLOGIA DELL’ISTITUTO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Ospedale a gestione diretta, numero tot. dei posti letto ordinari 315, numero tot. dei posti letto DH/DS 42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L'Ospedale di Fermo è sede di DEA di primo livello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Garantisce, oltre alle prestazioni fornite dal Pronto Soccorso, anche le 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funzioni di Osservazione Breve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Intensiva e Medicina d’urgenza, di Rianimazione ed interventi diagnostico-terapeutici di Medicina Generale,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Chirurgia Generale, Ortopedia e Traumatologia, Cardiologia con UTIC, Ostetricia/Ginecologia,  Pediatria, 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Neurologi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a e Stroke Unit, Nefrologia e Dialisi, ORL, Oculistica, Urologia, Malattie Infettive, Oncologia, 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Gastroenterologia ed Endoscopia Digestiva e Psichiatria.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Sono inoltre assicurate le prestazioni di Laboratorio Analisi chimico-cliniche e microbiologiche, di 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Diagnostica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per immagini e la Medicina Trasfusionale.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È sede di attività didattica tecnico-pratica per specializzazioni post-laurea.</w:t>
                  </w:r>
                </w:p>
                <w:p w:rsidR="00D3712F" w:rsidRDefault="00D3712F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</w:pP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L'Ospedale di Amandola garantisce prestazioni di Chirurgia in Week Surgery e di Medicina Generale. Sono 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inoltre 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assicurate le prestazioni di Laboratorio Analisi chimico-cliniche e microbiologiche e di Diagnostica per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immagini.</w:t>
                  </w:r>
                </w:p>
                <w:p w:rsidR="00D3712F" w:rsidRDefault="00D3712F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</w:pP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>L'Ospedale di Montegiorgio consta di 20 posti letto di Medicina Generale e assicura prestazioni di Diagnostica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4"/>
                      <w:shd w:val="clear" w:color="auto" w:fill="FFFFFF"/>
                    </w:rPr>
                    <w:t xml:space="preserve"> per immagini</w:t>
                  </w: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 xml:space="preserve">DIPARTIMENTO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>DI APPARTENENZA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8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8"/>
                      <w:shd w:val="clear" w:color="auto" w:fill="FFFFFF"/>
                    </w:rPr>
                    <w:t>La U.O.C. Anestesia e Rianimazione ha 5 posti letto di terapia intensiva.</w:t>
                  </w: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8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8"/>
                      <w:shd w:val="clear" w:color="auto" w:fill="FFFFFF"/>
                    </w:rPr>
                    <w:t>Appartenenza al Dipartimento Emergenza insieme alle seguenti Unità Operative:</w:t>
                  </w:r>
                </w:p>
                <w:p w:rsidR="00D3712F" w:rsidRDefault="00777EFE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8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8"/>
                      <w:shd w:val="clear" w:color="auto" w:fill="FFFFFF"/>
                    </w:rPr>
                    <w:t>U.O.C Medicina e chirurgia di urgenza e accettazione</w:t>
                  </w:r>
                </w:p>
                <w:p w:rsidR="00D3712F" w:rsidRDefault="00D3712F">
                  <w:pPr>
                    <w:spacing w:line="240" w:lineRule="exact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3712F">
              <w:trPr>
                <w:trHeight w:val="1"/>
              </w:trPr>
              <w:tc>
                <w:tcPr>
                  <w:tcW w:w="11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 xml:space="preserve">ATTIVITA’ DELLA U.O.C. DI ANESTESIA </w:t>
                  </w:r>
                </w:p>
                <w:p w:rsidR="00D3712F" w:rsidRDefault="00777EFE">
                  <w:pPr>
                    <w:suppressLineNumbers/>
                    <w:tabs>
                      <w:tab w:val="center" w:pos="4819"/>
                      <w:tab w:val="right" w:pos="9638"/>
                    </w:tabs>
                    <w:suppressAutoHyphens/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14"/>
                      <w:shd w:val="clear" w:color="auto" w:fill="FFFFFF"/>
                    </w:rPr>
                    <w:t>E RIANIMAZIONE</w:t>
                  </w:r>
                </w:p>
              </w:tc>
              <w:tc>
                <w:tcPr>
                  <w:tcW w:w="9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4" w:type="dxa"/>
                  </w:tcMar>
                </w:tcPr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La U.O.C. Anestesia e Rianimazione del P.O. di FERMO ha in organico 21 Dirigenti Medici 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ed un Direttore U.O.C. 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Si occupa dell'assistenza ai pazienti critici, chirurgici nel periodo peri-operatorio ed a pazienti  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affetti da problematiche algologiche. Effettua attività di ricovero in rianimazione in caso di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 emergenze medico-chirurgiche.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In particolare le attività p</w:t>
                  </w: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ossono essere suddivise in CINQUE aree: 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 xml:space="preserve">Degenza in rianimazione, gestione anestesiologica del paziente chirurgico, terapia antalgica, 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percorso ambulatoriale pre-operatorio,  gestione del paziente chirurgico e patologia antalgica</w:t>
                  </w: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 xml:space="preserve"> presidio di Amandola (at</w:t>
                  </w: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tivita chirurgica e medica)</w:t>
                  </w:r>
                </w:p>
                <w:p w:rsidR="00D3712F" w:rsidRDefault="00D3712F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ATTIVITA’ DEGENZA IN TERAPIA INTENSIVA, GESTIONE DEL PAZIENTE CRITICO ADULTO: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Patologia neurologica: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Pz. affetto da patologia neurologica medica (SLA, tetano, ESA, ictus..)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Esiti di patologia neurochirurgica 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Shock settico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Shock cardiogeno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Insufficienza respiratoria acuta e cronica riacutizzata</w:t>
                  </w: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; 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Politrauma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Intossicazioni acute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Nefropatico critico in supporto emodialitico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Monitoraggio e cura del postoperato di elezione e critico</w:t>
                  </w:r>
                </w:p>
                <w:p w:rsidR="00D3712F" w:rsidRDefault="00777EFE">
                  <w:pPr>
                    <w:numPr>
                      <w:ilvl w:val="0"/>
                      <w:numId w:val="5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lastRenderedPageBreak/>
                    <w:t>Ricovero secondario pz. Critico da hub e resid</w:t>
                  </w: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 xml:space="preserve">enti ricoverati in altra ASUR o  </w:t>
                  </w:r>
                </w:p>
                <w:p w:rsidR="00D3712F" w:rsidRDefault="00777EFE">
                  <w:pPr>
                    <w:suppressAutoHyphens/>
                    <w:spacing w:line="240" w:lineRule="exact"/>
                    <w:ind w:left="720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fuori regione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Emorragia peripartum e gravida complicata &gt;32 settimane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Shock anafilattico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Attività legata a donazione e prelievo organi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Gestione del paziente critico al DEA , reparti di degenza e ambulatori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 xml:space="preserve">Trasporti </w:t>
                  </w: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secondari urgenti di adulto, bambino e neonato</w:t>
                  </w:r>
                </w:p>
                <w:p w:rsidR="00D3712F" w:rsidRDefault="00777EFE">
                  <w:pPr>
                    <w:numPr>
                      <w:ilvl w:val="0"/>
                      <w:numId w:val="6"/>
                    </w:numPr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Gestione dei pazienti tracheostomizzati e/o ventilati a domicilio adulti e pediatrici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ATTIVITA’ AMBULATORIO OPERANDI:</w:t>
                  </w: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Gestione pre-operatoria del paziente da sottoporre ad intervento chirurgico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 xml:space="preserve">ATTIVITA’ </w:t>
                  </w: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AMBULATORIO TERAPIA ANTALGICA</w:t>
                  </w:r>
                </w:p>
                <w:p w:rsidR="00D3712F" w:rsidRDefault="00777EFE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Visita, terapia medica, infiltrazioni, peridurali, gestione del dolore oncologico</w:t>
                  </w:r>
                </w:p>
                <w:p w:rsidR="00D3712F" w:rsidRDefault="00777EFE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Visite domiciliari per pazienti critici oncologici</w:t>
                  </w:r>
                </w:p>
                <w:p w:rsidR="00D3712F" w:rsidRDefault="00777EFE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Consulenze nei reparti per ottimizzazione terapia del dolore in area medica e </w:t>
                  </w:r>
                </w:p>
                <w:p w:rsidR="00D3712F" w:rsidRDefault="00777EFE">
                  <w:pPr>
                    <w:suppressAutoHyphens/>
                    <w:spacing w:line="240" w:lineRule="exact"/>
                    <w:ind w:left="720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chirurgica</w:t>
                  </w:r>
                </w:p>
                <w:p w:rsidR="00D3712F" w:rsidRDefault="00777EFE"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Consulenze DEA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ATTIVITA' ANESTESIOLOGICA</w:t>
                  </w:r>
                </w:p>
                <w:p w:rsidR="00D3712F" w:rsidRDefault="00777EFE">
                  <w:pPr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Anestesia generale in chirurgia generale ORL, ortopedia, ostertricia e ginecologia,</w:t>
                  </w:r>
                </w:p>
                <w:p w:rsidR="00D3712F" w:rsidRDefault="00777EFE">
                  <w:pPr>
                    <w:suppressAutoHyphens/>
                    <w:spacing w:line="240" w:lineRule="exact"/>
                    <w:ind w:left="720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 urologia pz. Adulto e pediatrico&gt;4 aa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Anestesia locoregionale ecoguidata con ens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Anestesia/analgesia epidurale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Anestesia subaracn</w:t>
                  </w: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oidea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Blocchi anestesiologici antalgici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Posizionamento cateteri venosi centrali ospedale/territorio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Posizionamento cateteri da dialisi temporanei e permanenti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PICC team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Posizionamento accessi venosi permanenti tipo port-a-cath e groshong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Assistenza anestes</w:t>
                  </w: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iologica in NORA: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1416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Fluorangiografia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1416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Endoscopia digestiva (seduta dedicata e urgenza)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1416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Sedazione, assistenza alla somministrazione MDC in radiologia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1416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Sedazione per cardioversioni elettriche al DEA e cardiologia</w:t>
                  </w:r>
                </w:p>
                <w:p w:rsidR="00D3712F" w:rsidRDefault="00777EFE">
                  <w:pPr>
                    <w:numPr>
                      <w:ilvl w:val="0"/>
                      <w:numId w:val="10"/>
                    </w:numPr>
                    <w:tabs>
                      <w:tab w:val="left" w:pos="1416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 xml:space="preserve">Odontoiatria, oculistica, ambulatorio piccoli </w:t>
                  </w: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interventi chirurgici ex-INAM</w:t>
                  </w:r>
                </w:p>
                <w:p w:rsidR="00D3712F" w:rsidRDefault="00777EFE">
                  <w:pPr>
                    <w:spacing w:after="200" w:line="276" w:lineRule="exact"/>
                    <w:ind w:left="708" w:hanging="360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highlight w:val="white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11. Gestione paziente postoperato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u w:val="single"/>
                      <w:shd w:val="clear" w:color="auto" w:fill="FFFFFF"/>
                    </w:rPr>
                    <w:t>ATTIVITA' PRESIDIO DI AMANDOLA</w:t>
                  </w:r>
                </w:p>
                <w:p w:rsidR="00D3712F" w:rsidRDefault="00777EFE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Attività anestesiologica in sala operatoria</w:t>
                  </w:r>
                </w:p>
                <w:p w:rsidR="00D3712F" w:rsidRDefault="00777EFE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Terapia antalgica</w:t>
                  </w:r>
                </w:p>
                <w:p w:rsidR="00D3712F" w:rsidRDefault="00777EFE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Assistenza in radiologia</w:t>
                  </w:r>
                </w:p>
                <w:p w:rsidR="00D3712F" w:rsidRDefault="00777EFE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  <w:t>Assistenza anestesiologica in endoscopia digestiva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6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  <w:sz w:val="16"/>
                      <w:shd w:val="clear" w:color="auto" w:fill="FFFFFF"/>
                    </w:rPr>
                    <w:t>Attività  2014: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>Anest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esia Fermo: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5477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interventi chirurgici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Terapia antalgica Fermo: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2965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prestazioni +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101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domiciliari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Attività Cateteri venosi centrali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2015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470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CVC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Attività PICC- Porth_ cateteri a permanenza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2015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320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accessi venosi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Ambulatorio operandi: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 xml:space="preserve">3171 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visite 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>pre-operatorie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Endoscopia digestiva: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1335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prestazioni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Anestesia Amandola: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762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int. Chirurgici</w:t>
                  </w:r>
                </w:p>
                <w:p w:rsidR="00D3712F" w:rsidRDefault="00777EFE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uppressAutoHyphens/>
                    <w:spacing w:line="240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Terapia antalgica Amandola: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00000A"/>
                      <w:sz w:val="16"/>
                      <w:shd w:val="clear" w:color="auto" w:fill="FFFFFF"/>
                    </w:rPr>
                    <w:t>1771</w:t>
                  </w:r>
                  <w:r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  <w:t xml:space="preserve"> prestazioni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i/>
                      <w:color w:val="00000A"/>
                      <w:sz w:val="16"/>
                      <w:shd w:val="clear" w:color="auto" w:fill="FFFFFF"/>
                    </w:rPr>
                  </w:pPr>
                </w:p>
                <w:p w:rsidR="00D3712F" w:rsidRDefault="00777EFE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16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hd w:val="clear" w:color="auto" w:fill="FFFFFF"/>
                    </w:rPr>
                    <w:t>Dati di attività per ricoveri U.O.C. Anestesia e Rianimazione</w:t>
                  </w:r>
                  <w:r>
                    <w:rPr>
                      <w:rFonts w:ascii="Calibri" w:eastAsia="Calibri" w:hAnsi="Calibri" w:cs="Calibri"/>
                      <w:color w:val="FF0000"/>
                      <w:sz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6"/>
                      <w:shd w:val="clear" w:color="auto" w:fill="FFFFFF"/>
                    </w:rPr>
                    <w:t xml:space="preserve">Fermo P.O “A.Murri” </w:t>
                  </w: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14"/>
                      <w:shd w:val="clear" w:color="auto" w:fill="FFFFFF"/>
                    </w:rPr>
                  </w:pP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FF0000"/>
                      <w:sz w:val="14"/>
                      <w:shd w:val="clear" w:color="auto" w:fill="FFFFFF"/>
                    </w:rPr>
                  </w:pP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FF0000"/>
                      <w:sz w:val="14"/>
                      <w:shd w:val="clear" w:color="auto" w:fill="FFFFFF"/>
                    </w:rPr>
                  </w:pPr>
                </w:p>
                <w:tbl>
                  <w:tblPr>
                    <w:tblW w:w="9944" w:type="dxa"/>
                    <w:tblInd w:w="2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"/>
                    <w:gridCol w:w="566"/>
                    <w:gridCol w:w="566"/>
                    <w:gridCol w:w="562"/>
                    <w:gridCol w:w="567"/>
                    <w:gridCol w:w="567"/>
                    <w:gridCol w:w="565"/>
                    <w:gridCol w:w="567"/>
                    <w:gridCol w:w="567"/>
                    <w:gridCol w:w="567"/>
                    <w:gridCol w:w="1359"/>
                    <w:gridCol w:w="1357"/>
                    <w:gridCol w:w="529"/>
                    <w:gridCol w:w="531"/>
                  </w:tblGrid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INDICATORE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2006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2009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2013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2012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2013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highlight w:val="whit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 xml:space="preserve">POSTI </w:t>
                        </w:r>
                      </w:p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 xml:space="preserve"> LETTO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13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13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Ricoverati nel periodo TOT.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228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207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324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306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383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394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DEGENZA MEDIA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5,89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6,65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5,94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6,49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6,9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5,42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4,61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4,13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4,75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OCCUPAZIONE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75,4%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83,2%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80,2%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77,2%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78,4%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80,8%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77,2%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74%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74,4%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79,6%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104%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122%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ROTAZIONE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46,4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45,6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41,4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54,4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61,2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64,8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61,2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29,5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30,3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TURN OVER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1,91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1,35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1,47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1,91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1,91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1,29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1,43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1,22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D3712F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  <w:color w:val="00000A"/>
                            <w:sz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0,56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after="200" w:line="276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2,87</w:t>
                        </w:r>
                      </w:p>
                    </w:tc>
                  </w:tr>
                </w:tbl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4"/>
                      <w:shd w:val="clear" w:color="auto" w:fill="FFFFFF"/>
                    </w:rPr>
                  </w:pP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4"/>
                      <w:shd w:val="clear" w:color="auto" w:fill="FFFFFF"/>
                    </w:rPr>
                  </w:pP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4"/>
                      <w:shd w:val="clear" w:color="auto" w:fill="FFFFFF"/>
                    </w:rPr>
                  </w:pPr>
                </w:p>
                <w:tbl>
                  <w:tblPr>
                    <w:tblW w:w="1869" w:type="dxa"/>
                    <w:tblInd w:w="29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"/>
                    <w:gridCol w:w="795"/>
                  </w:tblGrid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INDICATORE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2015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highlight w:val="whit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 xml:space="preserve">POSTI </w:t>
                        </w:r>
                      </w:p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LETTO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Ricoverati nel periodo TOT.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278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DEGENZA MEDIA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5,38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OCCUPAZIONE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82%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ROTAZIONE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55,6</w:t>
                        </w:r>
                      </w:p>
                    </w:tc>
                  </w:tr>
                  <w:tr w:rsidR="00D3712F">
                    <w:trPr>
                      <w:trHeight w:val="1"/>
                    </w:trPr>
                    <w:tc>
                      <w:tcPr>
                        <w:tcW w:w="107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</w:tcPr>
                      <w:p w:rsidR="00D3712F" w:rsidRDefault="00777EFE">
                        <w:pPr>
                          <w:suppressLineNumbers/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suppressAutoHyphens/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4"/>
                            <w:shd w:val="clear" w:color="auto" w:fill="FFFFFF"/>
                          </w:rPr>
                          <w:t>INDICE DI TURN OVER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4" w:type="dxa"/>
                        </w:tcMar>
                        <w:vAlign w:val="bottom"/>
                      </w:tcPr>
                      <w:p w:rsidR="00D3712F" w:rsidRDefault="00777EFE">
                        <w:pPr>
                          <w:spacing w:line="240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14"/>
                            <w:shd w:val="clear" w:color="auto" w:fill="FFFFFF"/>
                          </w:rPr>
                          <w:t>1,18</w:t>
                        </w:r>
                      </w:p>
                    </w:tc>
                  </w:tr>
                </w:tbl>
                <w:p w:rsidR="00D3712F" w:rsidRDefault="00D3712F">
                  <w:pPr>
                    <w:spacing w:after="200" w:line="276" w:lineRule="exact"/>
                    <w:jc w:val="both"/>
                    <w:rPr>
                      <w:rFonts w:ascii="Calibri" w:eastAsia="Calibri" w:hAnsi="Calibri" w:cs="Calibri"/>
                      <w:color w:val="00000A"/>
                      <w:sz w:val="14"/>
                      <w:shd w:val="clear" w:color="auto" w:fill="FFFFFF"/>
                    </w:rPr>
                  </w:pPr>
                </w:p>
                <w:p w:rsidR="00D3712F" w:rsidRDefault="00D3712F">
                  <w:pPr>
                    <w:spacing w:after="200" w:line="276" w:lineRule="exact"/>
                    <w:jc w:val="both"/>
                    <w:rPr>
                      <w:rFonts w:hint="eastAsia"/>
                    </w:rPr>
                  </w:pPr>
                </w:p>
              </w:tc>
            </w:tr>
          </w:tbl>
          <w:p w:rsidR="00D3712F" w:rsidRDefault="00D3712F">
            <w:pPr>
              <w:spacing w:line="240" w:lineRule="exact"/>
              <w:rPr>
                <w:rFonts w:hint="eastAsia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lastRenderedPageBreak/>
              <w:t>Esperienze lavorative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 separatamente ciascun impiego pertinente ricoperto evidenziando per ognuno:</w:t>
            </w:r>
          </w:p>
          <w:p w:rsidR="00D3712F" w:rsidRDefault="00777EFE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Nome eindirizzo dell’Azienda/Ente (specificare se pubblica o privata o accreditata con SSN)</w:t>
            </w:r>
          </w:p>
          <w:p w:rsidR="00D3712F" w:rsidRDefault="00777EFE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Periodolavorativo (da gg.mm.aa. a gg.mm.aa.)</w:t>
            </w:r>
          </w:p>
          <w:p w:rsidR="00D3712F" w:rsidRDefault="00777EFE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Qualifica ricoperta e tipologia del rapporto di lavoro (lavoro subordinato, incarico libero-professionale ecc)</w:t>
            </w:r>
          </w:p>
          <w:p w:rsidR="00D3712F" w:rsidRDefault="00777EFE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Principa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li mansioni e responsabilità (specificare l’attribuzione di eventuali incarichi manageriali : direzione di moduli organizzativi, strutture semplici, strutture complesse e la normativa di riferimento), lo scenario orgganizzativo ed i particolari risultati o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ttenuti nelle esperienze professionali precedenti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ind w:left="720" w:hanging="360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numPr>
                <w:ilvl w:val="0"/>
                <w:numId w:val="14"/>
              </w:num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Ha prestato servizio presso il Servizio di Anestesia e Rianimazione di Torrette- Azienda U.S.L. 7 come assistente medico straordinario di anestesia e rianimazione, con rapporto di lavoro a tempo pieno da L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uglio a Dicembre 1996 per mesi sei.</w:t>
            </w:r>
          </w:p>
          <w:p w:rsidR="00D3712F" w:rsidRDefault="00777EFE">
            <w:pPr>
              <w:numPr>
                <w:ilvl w:val="0"/>
                <w:numId w:val="14"/>
              </w:num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Ha lavorato presso il Servizio di Anestesia e Rianimazione e 118 di Torrette-Azienda Umberto I-Torrette di Ancona come Assistente Medico straordinario di Anestesia e Rianimazione con rapporto di lavoro dal 07 Gennaio 199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7 al 31 Luglio 1997, partecipando attivamente all’organizzazione, al coordinamento ed all’assistenza medica del Servizio Emergenza territoriale “118” di Ancona.</w:t>
            </w:r>
          </w:p>
          <w:p w:rsidR="00D3712F" w:rsidRDefault="00777EFE">
            <w:pPr>
              <w:numPr>
                <w:ilvl w:val="0"/>
                <w:numId w:val="14"/>
              </w:num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Dal 01/08/97 al 16/01/2001 ha lavorato come titolare di posto di ruolo presso l’Ospedale S.Giov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anni-Addolorata di Roma in qualità di dirigente di primo livello di Anestesia e Rianimazione dove si è occupata principalmente di Anestesia in Ortopedia e Traumatologia, Blocchi anestetici e antalgici, Terapia antalgica post-operatoria, Analgesia del trava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glio di parto, Emergenze e Urgenze chirurgiche ed ostetriche, Anestesia Urologica e Oculistica.</w:t>
            </w:r>
          </w:p>
          <w:p w:rsidR="00D3712F" w:rsidRDefault="00777EFE">
            <w:pPr>
              <w:numPr>
                <w:ilvl w:val="0"/>
                <w:numId w:val="14"/>
              </w:num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Dal 17/01/2001 al 30 Aprile 2007 ha lavorato come dirigente medico di I livello di Anestesia e Rianimazione presso la Rianimazione del Policlinico Universitario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“Umberto I “- Università La Sapienza - di Roma dove si è occupata di Terapia Intensiva, Pronto Soccorso e Chirurgia d’urgenza, Gestione del paziente politraumatizzato, Trapianti d’organo (fegato, rene , polmone), donazione d’organi , Chirurgia ORL , chiru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rgia pediatrica e Radiologia Interventistica e vascolare e Terapia iperbarica</w:t>
            </w:r>
          </w:p>
          <w:p w:rsidR="00D3712F" w:rsidRDefault="00777EF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Dal 1 Maggio 2007 lavora come Dirigente Medico di Anestesia a tempo indeterminato presso il blocco operatorio dell’AV4 Ospedale “A. Murri” di Fermo </w:t>
            </w:r>
          </w:p>
          <w:p w:rsidR="00D3712F" w:rsidRDefault="00777EF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Dal 01/09/08 è titolare della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UOS di Anestesia e Blocco Operatorio nell’ambito della quale si è occupata della gestione e ottimizzazione delle liste operatorie, spesa farmaceutica e formazione del personale medico ed infermieristico.</w:t>
            </w:r>
          </w:p>
          <w:p w:rsidR="00D3712F" w:rsidRDefault="00777EF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line="240" w:lineRule="exact"/>
              <w:jc w:val="both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Dal 01/01/2009 al 31/12/2009 ha ricoperto il ruolo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di Direttore Facente Funzioni della UOC di Anestesia e Rianimazione dell’Ospedale Civile “A.Murri” di Fermo,ASUR 11 Marche, stilando la relazione consuntiva sul raggiungimento degli obiettivi di budget per l’anno 2008, raggiungendo gli obiettivi di Budget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assegnati per l’anno 2009</w:t>
            </w:r>
          </w:p>
          <w:p w:rsidR="00D3712F" w:rsidRDefault="00777EF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Dal 1 Gennaio 2016 le è stato assegnato il ruolo di Direttore Facente Funzioni della UOC di Anestesia e Rianimazione A.V. 4 Fermo durante il quale ha stilato la relazione consuntiva sul raggiungimento degli obiettivi di budget per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l’anno 2015.</w:t>
            </w:r>
          </w:p>
          <w:p w:rsidR="00D3712F" w:rsidRDefault="00777EF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Dal 1 Maggio 2017 è Direttore della UOC Anestesia e Rianimazione AV4 Fermo.</w:t>
            </w:r>
          </w:p>
          <w:p w:rsidR="00D3712F" w:rsidRDefault="00D3712F">
            <w:pPr>
              <w:spacing w:line="240" w:lineRule="exact"/>
              <w:rPr>
                <w:rFonts w:hint="eastAsia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 xml:space="preserve">Tipologia quantitativa 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e qualitativa delle prestazioni erogate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Concerne l’attività/casistica misurabile in termini di volume e complessità riferita al decennio 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precedente alla data di pubblicazione dell’avviso sulla Gazzetta Ufficiale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Arial" w:eastAsia="Arial" w:hAnsi="Arial" w:cs="Arial"/>
                <w:i/>
                <w:color w:val="00000A"/>
                <w:sz w:val="20"/>
                <w:shd w:val="clear" w:color="auto" w:fill="FFFFFF"/>
              </w:rPr>
            </w:pP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00000A"/>
                <w:sz w:val="20"/>
                <w:shd w:val="clear" w:color="auto" w:fill="FFFFFF"/>
              </w:rPr>
              <w:t>Prestazioni Quantitative: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dal 1 Maggio 2007, data di assunzione presso l'UOC Anestesia e Rianimazione dell'AV4-Ospedale di Fermo, nel Blocco Operatorio di Fermo ha eseguito circa 4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000 anestesie generali e locoregionali, circa 1500 anestesie in NORA (anestesia in ambiente diverso da blocco operatorio): Endoscopia digestiva, Cardiologia, DEA, Radiologia e, negli anni 2007-2008, ha partecipato ai turni di continuità assistenziale e all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'attività anestesiologica presso il Presidio Ospedaliero di Amandola.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Esegue consulenze DEA, compresa la gestione del paziente politraumatizzato per il quale ha partecipato al gruppo di lavoro sulla gestione del politrauma. Ha partecipato alla stesura del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PEIMAF (piano di emergenza intraospedaliero massiccio afflusso di feriti. E' istruttore ATLS. 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Dal 2008 in qualità di responsabile dell’Unità operativa Semplice di Anestesia dirige in autonomia il Blocco Operatorio di Fermo, composto 5 sale operatorie, con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un volume medio di attività di 5000 interventi/anno, occupandosi giornalmente delle emergenze-urgenze, di attività di consulenza e intervento nei casi medici e chirurgici complessi, della patologia ostetrica, della patologia neonatale e pediatria. Coordin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 la turnazione del personale medico, sovraintende la corretta compilazione delle liste operatorie, della tempistica operatoria, occupandosi della gestione degli obiettivi di budget assegnateli dal Direttore. Si occupa della formazione del personale e dell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 compilazione di protocolli interni dipartimentali e interdipartimentali di pertinenza del Blocco Operatorio e non. Ha partecipato, in qualità di docente a numerosi corsi aziendali su tematiche inerenti l'anestesia e rianimazione.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Arial" w:eastAsia="Liberation Serif" w:hAnsi="Arial" w:cs="Liberation Serif"/>
                <w:color w:val="00000A"/>
                <w:sz w:val="20"/>
                <w:szCs w:val="20"/>
                <w:shd w:val="clear" w:color="auto" w:fill="FFFFFF"/>
              </w:rPr>
              <w:t>E' stata responsabile de</w:t>
            </w:r>
            <w:r>
              <w:rPr>
                <w:rFonts w:ascii="Arial" w:eastAsia="Liberation Serif" w:hAnsi="Arial" w:cs="Liberation Serif"/>
                <w:color w:val="00000A"/>
                <w:sz w:val="20"/>
                <w:szCs w:val="20"/>
                <w:shd w:val="clear" w:color="auto" w:fill="FFFFFF"/>
              </w:rPr>
              <w:t>l progetto Regolamento del blocco operatorio.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  <w:shd w:val="clear" w:color="auto" w:fill="FFFFFF"/>
              </w:rPr>
              <w:t>Dal 1 Gennaio 2009 al 31 Dicembre 20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09 ha gestito la UOC di Anestesia e Rianimazione come direttore F.F. occupandosi: del Blocco Operatorio di Fermo, del Presidio Ospedaliero di Amandola (composto da due sale operatorie), della gestione di 5 posti letto di terapia intensiva con 207 ricoveri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per l'anno in oggetto, compilando le schede di valutazione dei dirigenti Medici per la posizione di risultato e raggiungendo gli obiettivi di Budget assegnateli 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Dal 1 Gennaio 2016  le è stato conferito il ruolo di Direttore F.F. dell’UOC Anestesia e Riani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mazione. Dall’inizio dell’anno ha gestito fino ad ora 130 ricoveri in rianimazione e circa 2500 interventi chirurgici in Blocco Operatorio di Fermo e Amandola.  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Ha stilato il Protocollo per l'anestesia in Day-Surgery ed ha partecipato alla redazione del p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rotocollo sull'organizzazione del polo chirurgico unico ed integrato. Ha redatto il protocollo per la desensibilizzazione al mezzo di contrasto.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Ha stilato l'istruzione operativa sulla gestione del dolore nel paziente chirurgico. Maturando esperienza in parto-analgesia negli anni trascorsi Al Presidio Ospedaliero S.Giovanni-Addolorata di Roma (1997-2001), ha partecipato alla compilazione dell'istru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zione operativa sul parto in analgesia e docente al corso Parto-analgesia AREA VASTA 4 Fermo 2014. 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Grazie all'esperienza maturata presso la rianimazione polifunzionale del Policlinico Umberto I negli anni 2001-2007 sul mantenimento del donatore e sulla ge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stione postoperatoria del trapiantato, in questi anni si è occupata dell’assistenza anestesiologica durante l’attività di prelievo di organi (14 prelievi circa negli ultimi 10 anni).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Collabora con la DMO, per quanto concerne il Presidio Ospedaliero di Aman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dola, alla turnazione anestesiologica, alla pianificazione dell’attività chirurgica e per tutto ciò che attiene alle problematiche cliniche riguardanti i pazienti ivi afferenti. </w:t>
            </w: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E’ stata membro delle commissioni per gli avvisi pubblici che si sono sussegu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iti negli anni ed, in due casi ne è stata presidente. </w:t>
            </w:r>
          </w:p>
          <w:p w:rsidR="00D3712F" w:rsidRDefault="00D3712F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D3712F" w:rsidRDefault="00777EFE">
            <w:pPr>
              <w:tabs>
                <w:tab w:val="left" w:pos="0"/>
              </w:tabs>
              <w:spacing w:after="200" w:line="276" w:lineRule="exact"/>
              <w:jc w:val="both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Ha partecipato ai seguenti gruppi di lavoro (vd allegati):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Regolamento del blocco operatorio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PEIMAF 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Gestione del POLITRAUMA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COBUS (Comitato Buon Uso del Sangue) 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Protocollo Latex-free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Organizzazione 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del polo chirurgico unico integrato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Percorso neonatale (attualmente in fase di verifica in DMO) 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Istruzione operativa gestione del dolore nel paziente chirurgico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1080"/>
              </w:tabs>
              <w:spacing w:line="276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Protocollo per la desensibilizzazione al mezzo di contrasto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Protocollo per l'anestesia in Day-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Surgery</w:t>
            </w:r>
          </w:p>
          <w:p w:rsidR="00D3712F" w:rsidRDefault="00777EFE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Aggiornamento e revisione protocolli terapeutico-assistenziali di rianimazione</w:t>
            </w:r>
          </w:p>
          <w:p w:rsidR="00D3712F" w:rsidRDefault="00D3712F">
            <w:pPr>
              <w:tabs>
                <w:tab w:val="left" w:pos="0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D3712F" w:rsidRDefault="00777EFE">
            <w:pPr>
              <w:tabs>
                <w:tab w:val="left" w:pos="0"/>
              </w:tabs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A"/>
                <w:sz w:val="20"/>
                <w:u w:val="single"/>
                <w:shd w:val="clear" w:color="auto" w:fill="FFFFFF"/>
              </w:rPr>
              <w:t>Si allega relazione.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Soggiorni di studio o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di addestramento prof.le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Elencare le singole attività attenenti la disciplina effettuate in strutture rilevanti italiane o 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estere di durata non inferiore a mesi tre con esclusione dei tirocinii obbligatori precisando struttura, attività svolta, periodo (da gg.mm.aa. a agg.mm.aa.)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Ha lavorato come Assistente Medico di Anestesia e Rianimazione presso la terapia Intensiva dell’O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spedale Withington Manchester UK dal Gennaio al Giugno 1996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Attività didattica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 le singole attività didattiche presso corsi di studio per il conseguimento di diploma universitario, di laurea odi specializzazione ovvero presso scuole per la formaz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ione di personale sanitario con l’indicazione dell’anno accademico, della materia e delle ore di insegnamento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  <w:t>Incarico di docenza al corso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: Operatore socio sanitario- FSE 2005 Scheda 1 – Ob.3 Asse A Mis.2: Interventi assistenziali rivolti alla persona in rapporto a particolari situazioni di vita e tipologia dell’utenza A.A. 2007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Corsi, congressi, convegni e seminari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A"/>
                <w:sz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 le singole par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tecipazioni a corsi, congressi, convegni e seminari, anche effettuati all’estero, purché abbiano in tutto o in parte, finalità di formazione e di aggiornamento professionale e di avanzamento di ricerca scientifica, nonché alle pregresse idoneità nazionali.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 Indicare per ogni evento il titolo, la durata, con/senza esame finale. Evidenziare la partecipazione in qualità di relatore o docente.</w:t>
            </w:r>
          </w:p>
          <w:p w:rsidR="00D3712F" w:rsidRDefault="00D3712F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ind w:left="720" w:hanging="360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D3712F">
            <w:pPr>
              <w:spacing w:line="240" w:lineRule="exact"/>
              <w:ind w:left="360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S.I.A.A.R.T.I.,  47 Congresso Nazionale della Società Italiana di Anestesia  e Terapia Intensiva, con una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comunicazione scientifica “ Differences between hemodynamic and oxyphoretic parameters between patients with or without MOF”. Firenze 1993: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16° Simposio Internazionale on Terapia Intensiva e Medicina di Emergenza, dove ha presentato un Poster dal titolo “T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CC C5b9: Role in early diagnosis of infection in critically ill patients” Bruxelles, 1996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European Society of Anahestesiology Annual Meeting,, dove ha presentato una comunicazione scientifica “ Relationship between proinflammatory cytokines and splanchnic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 ischaemia during major abdominal surgery”  1-5 Giugno 1996, Londra UK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Congresso S.I.A.A.R.T.I., dove ha presentato una comunicazione scientifica dal titolo “Complesso terminale del Complemento C5b-9: ruolo nella diagnosi precoce di infezioni in pazienti r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icoverati in unità di terapia intensiva  Ancona 2-5 Ottobre 1996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Congresso mondiale di terapia intensiva “The 7th World Congress of Intensive &amp; Critical Care Medicine”, , presentando un Poster dal titolo: Short term hemodynamic, oxyforetic and immunologic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changes after the infusion of methylene blue : preliminary results in septic shock.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29 Giugno,3 Luglio 1997, Ottawa Canada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Incontro S.O.T.I.M.I.-S.O.R.O.T., Fratture articolari innesti ossei, dove ha presentato una relazione dal titolo: “Trauma: il punto d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i vista anestesiologico” Lipari 8-10 Giugno 2000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STRIPES 2002 Roma "Gestione delle vie aeree" presentando una relazione sulla "Cricotirotomia d'urgenza". Maggio 2002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Radiologia vascolare e interventistica, Corso di addestramento residenziale. Università "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La Sapienza" di Roma, dove è stata invitata a parlare di "Anestesia e sedazione nelle procedure di RI", Roma  7 Giugno 2002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Congresso "Il confort del paziente operato", dove ha presentato una relazione su "Clinical problem solving in a post-anesthesia care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unit".  Ascoli Piceno ASL13 30 nov 2002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STAR Selected Topics in Anestesia e Rianimazione, dove è stata invitata a trattare l'argomento "Tracheotomia percutanea". Roma 17-19 Gennaio 2003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Relatore nel corso di aggiornamento in "Chirurgia orale, lesioni pre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cancerose della mucosa orale e nozioni di pronto soccorso" organizzato dall'A.I.O. (Associazione Italiana Odontoiatri) dove ha trattato i seguenti argomenti: "Emergenze mediche nell'ambulatorio odontoiatrico" e "Farmaci dell'emergenza". Roma   2005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Relator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e nel corso di aggiornamento in Corso di primo soccorso nell'ambulatorio odontoiatrico" organizzato dall'A.I.O. (Associazione Italiana Odontoiatri) e Ordine dei Medici Chirurghi e degli Odontoitri di Roma dove ha trattato i seguenti argomenti: "Emergenze m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ediche nell'ambulatorio odontoiatrico" e "Farmaci dell'emergenza". Roma  2005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eastAsia="Liberation Serif" w:cs="Liberation Serif"/>
                <w:color w:val="00000A"/>
                <w:highlight w:val="white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Congresso SIAARTI dove ha presentato 4 comunicazioni orali: “Electrical cardioversion: is it possible to use a small dose of propofol?” “TCI in Brugada syndrome: two cases experi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ence” “Propofol TCI versus remifentanil during spinal block for elective orthopaedic surgery” “LMA C-TRACH in borderline predicted intubation difficulty“  Palermo 2008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Docente al corso” Assistenza Avanzata in corso di esame radiologico: analgo-sedazione, p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rocedure interventistiche, mezzi di contrasto, complicanze. ASUR Marche 11 Fermo 2009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Docente al corso “Accessi venosi ecoguidati ASUR Marche 11 Fermo 2009 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Relatore al congresso “Liberi di vivere con la Sclerosi Laterale Amiotrofica” ASUR 11 Fermo 2009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Relatore al corso teorico-pratico per il personale della sala di radiologia interventistica ASUR 11 Fermo 2010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Docente aziendale su “Regolamento di blocco operatorio” ASUR11 Fermo 2011 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Tutor al corso L'ecografia d'urgenza nel dipartimento di emergenza"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ASUR Marche AV 4 Fermo 2011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Docente al corso “L'infermiere di sala operatoria: ruolo, competenze e responsabilità” ASUR Marche AV 4 Fermo 2011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Docente al seminario L'anestesista a domicilio: sogno o realtà?. Aspetti clinici e medico-legali ASUR AV4 Fermo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2011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Docente al Corso: L’infermiere di sala Operatoria: ruolo, competenze e responsabilità ASUR Marche AV4 Fermo2013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Docente al corso “Gestione degli accessi vascolari in dialisi AREA VASTA 4 Fermo 2014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Docente al corso Parto-analgesia AREA VASTA 4 Ferm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o 2014 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Relatore al corso avanzato di ecografia urologica interventistica AREA VASTA 4 Fermo 2014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Gestione della broncoaspirazione e della PEG rivolta ai caregivers sanitari e familiari Corso aziendale AV4 FERMO</w:t>
            </w:r>
          </w:p>
          <w:p w:rsidR="00D3712F" w:rsidRDefault="00777EFE">
            <w:pPr>
              <w:numPr>
                <w:ilvl w:val="0"/>
                <w:numId w:val="16"/>
              </w:num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Relatore al convegno: Parliamo di morte per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amare la vita 27 Ottobre 2017 Fermo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Produzione scientifica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 xml:space="preserve">Elencare le singole pubblicazioni edite a stampa indicando per ognuna titolo, autori, rivista scientifica. Ai sensi dell’art.8 –comma5- i singoli lavori devono essere allegati alla domanda in </w:t>
            </w: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originale o in fotocopia con dichiarazione di conformità all’originale (allegare elenco numerato progressivamente in relazione alla corrispondente pubblicazione).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b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  <w:t>Volumi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numPr>
                <w:ilvl w:val="0"/>
                <w:numId w:val="18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M.Assenza  a cura di: AREA CRITICA DELL'EMERGENZA. IL TRAUMA E LE EMERGENZE MEDICHE.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Capitolo 11, capitolo 13 Ed, Ed ARTE SCIENZA EVOLUZIONI 2005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b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hd w:val="clear" w:color="auto" w:fill="FFFFFF"/>
              </w:rPr>
              <w:t>Pubblicazioni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L.Cola et al.: Electrical cardioversion: is it possible to use a small dose of propofol?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Min Anest. 74, S2 N10 2008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L.Cola et al.TCI in Brugada syndrome: two cases experience Min Anest.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74, S2 N10 2008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L.Cola et al. Propofol TCI versus remifentanil during spinal block for elective orthopaedic surgery Min Anest.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74, S2 N10 2008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L.Cola et al. LMA C-TRACH in borderline pre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dicted intubation difficulty Min Anest.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74, S2 N10 2008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L. Cola et al.: “Ultrasound guided internal Jugular cannulation in hypovolemic elderly” Min Anest 27 2010 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L. Cola et al.: “Utilizzo del neuromonitor Avalanche XT nella valutazione funzionale dei nn r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icorrenti durante tiroidectomia totale. Esperienza preliminare Min. Anest. 20- 2010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L.Cola et al. Incidence of perioperative nausea and vomiting in Caesarean section with spinal anaesthesia: role of opioids.Cola, Min.Anest.2011</w:t>
            </w:r>
          </w:p>
          <w:p w:rsidR="00D3712F" w:rsidRDefault="00777EFE">
            <w:pPr>
              <w:numPr>
                <w:ilvl w:val="0"/>
                <w:numId w:val="17"/>
              </w:numPr>
              <w:spacing w:line="240" w:lineRule="exact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 xml:space="preserve">L.Cola et al. Propriospinal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  <w:lang w:val="en-US"/>
              </w:rPr>
              <w:t>myoclonus following intrathecal bupivacaine: a case report, P34, SMART Milano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Attività di ricerca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Elencare le singole attività di ricerca pertinenti svolte.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i/>
                <w:color w:val="00000A"/>
                <w:sz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 xml:space="preserve">Capacità e competenze personali capacità e competenze organizzative, relazionali, tecniche, 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manageriali</w:t>
            </w:r>
          </w:p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18"/>
                <w:shd w:val="clear" w:color="auto" w:fill="FFFFFF"/>
              </w:rPr>
              <w:t>Descrivere tali competenze e indicare dove sono state acquisite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Ottima padronanza di programma Office Microsoft con cui gestisce la turnistica del personale di Anestesia e Rianimazione nonché la registrazione dell’attività operatoria dal 2009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Broncoscopia in Terapia intensiva e in ambiente anestesiologico.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Ecografia di base e fast-echo per le quali ha conseguito 2 diplomi.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Gestione del politrauma e trauma cranico con diploma ATLS esecutore e istruttore. Cricotirotomia e tracheotomia percutan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ea secondo Griggs e Ciaglia. 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Cannulazione venosa centrale e arteriosa con ecoguida. 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Renal replacement: CVVH, CVVHdF. 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Ecografia clinica in emergenza e urgenza, corso avanzato.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Intubazione con fibroscopio semirigido tipo Bonfils.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Competenza nell’organizz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azione del personale di sala operatoria e rianimazione.</w:t>
            </w:r>
          </w:p>
          <w:p w:rsidR="00D3712F" w:rsidRDefault="00777EFE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Formazione di gruppi di lavoro interni per la stesura di protocolli e gruppi interdivisionali per percorsi condividi (COBUS-comitato buon uso del sangue, DMO: stesura protocollo Latex-free, DEA-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protocollo gestione Politrauma e PEIMAF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Competenza nella gestione dell’emergenza intraospedaliera in NORA: sedazione-urgenza in Radiodiagnostica e endoscopia digestiva. Gruppo di lavoro per la preparazione di L.G. sulla chirurgia nelle manovre invasive in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corso di terapia anticoagulante orale A.V. 4  FERMO Gruppo di miglioramento protocollo aziendale PEIMAF A.V.4 FERMO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Competenza nella gestione della emergenza materno-fetale, promotrice percorso neonato critico con Dipartimento materno-infantile</w:t>
            </w:r>
          </w:p>
          <w:p w:rsidR="00D3712F" w:rsidRDefault="00777EFE">
            <w:pPr>
              <w:spacing w:line="240" w:lineRule="exact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Tale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esperienza è maturata negli anno di gestione dell’UOS Anestesia, attraverso corsi aziendali di comunicazione</w:t>
            </w:r>
          </w:p>
        </w:tc>
      </w:tr>
      <w:tr w:rsidR="00D3712F">
        <w:trPr>
          <w:trHeight w:val="1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  <w:sz w:val="22"/>
                <w:u w:val="single"/>
                <w:shd w:val="clear" w:color="auto" w:fill="FFFFFF"/>
              </w:rPr>
              <w:t>Ulteriori informazioni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" w:type="dxa"/>
            </w:tcMar>
          </w:tcPr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Volontaria nella ONG Medici Del Mondo-Centrosud (MDM) dal 2004, con esperienza in Mobile Clinic per i senza fissa dimora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partecipando alla Emergenza Freddo di Roma dal 2005 al 2007. 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Ha partecipato in qualità di medico volontario alla Missione di MDM Canada in Indonesia (Tsunami Victims) nel Maggio 2005, lavorando nel ripristino degli ambulatori e sale di emergenza distrutte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 dallo Tsunami, occupandosi di medical training (Scabies, Basic Life support, Respiratory disease) e medical consultation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Ottima conoscenza della lingua inglese scritta e parlata.</w:t>
            </w: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3712F" w:rsidRDefault="00D3712F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3712F" w:rsidRDefault="00D3712F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3712F" w:rsidRDefault="00777EFE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Data_____________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  <w:t>Firma_________________________</w:t>
      </w:r>
    </w:p>
    <w:p w:rsidR="00D3712F" w:rsidRDefault="00777EFE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Il sottoscritto 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è consapevole che in caso di dichiarazione mendace sarà punito ai sensi del Codice Penale secondo quanto prescritto dall’art. 76 del succitato D.P.R. 445/2000 e che, inoltre, qualora dal controllo effettuato emerga la non veridicità del contenuto di taluna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 xml:space="preserve"> delle dichiarazioni rese, decadrà dai benefici conseguenti al provvedimento eventualmente emanato sulla base della dichiarazione non veritiera (art. 75 D.P.R. 445/2000).</w:t>
      </w:r>
    </w:p>
    <w:p w:rsidR="00D3712F" w:rsidRDefault="00777EFE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E’ informato ed autorizza la raccolta dei dati per l’emanazione del provvedimento amm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inistrativo ai sensi dell’art.13 del D.L.vo 196/03. In particolare dichiara di essere a conoscenza che, prima della nomina del candidato prescelto, i curricula inviati dai concorrenti presentatisi al colloquio verranno pubblicati sul sito internet aziendal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e.</w:t>
      </w:r>
    </w:p>
    <w:p w:rsidR="00D3712F" w:rsidRDefault="00777EFE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highlight w:val="white"/>
        </w:rPr>
      </w:pP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>Data ________________</w:t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  <w:tab/>
        <w:t>Firma________________________</w:t>
      </w:r>
    </w:p>
    <w:p w:rsidR="00D3712F" w:rsidRDefault="00D3712F">
      <w:pPr>
        <w:spacing w:after="200" w:line="276" w:lineRule="exact"/>
        <w:rPr>
          <w:rFonts w:ascii="Calibri" w:eastAsia="Calibri" w:hAnsi="Calibri" w:cs="Calibri"/>
          <w:i/>
          <w:color w:val="00000A"/>
          <w:sz w:val="22"/>
          <w:shd w:val="clear" w:color="auto" w:fill="FFFFFF"/>
        </w:rPr>
      </w:pPr>
    </w:p>
    <w:tbl>
      <w:tblPr>
        <w:tblW w:w="9778" w:type="dxa"/>
        <w:tblInd w:w="-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" w:type="dxa"/>
          <w:right w:w="14" w:type="dxa"/>
        </w:tblCellMar>
        <w:tblLook w:val="0000" w:firstRow="0" w:lastRow="0" w:firstColumn="0" w:lastColumn="0" w:noHBand="0" w:noVBand="0"/>
      </w:tblPr>
      <w:tblGrid>
        <w:gridCol w:w="9778"/>
      </w:tblGrid>
      <w:tr w:rsidR="00D3712F">
        <w:trPr>
          <w:trHeight w:val="1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" w:type="dxa"/>
            </w:tcMar>
          </w:tcPr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 xml:space="preserve">Allegato alla presente, fotocopia documento di identità n.____________________________________________________________ Rilasciato il _______________ da </w:t>
            </w: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_______________________________________________</w:t>
            </w:r>
          </w:p>
          <w:p w:rsidR="00D3712F" w:rsidRDefault="00777EFE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  <w:t>__________________________________________________</w:t>
            </w:r>
          </w:p>
        </w:tc>
      </w:tr>
    </w:tbl>
    <w:p w:rsidR="00D3712F" w:rsidRDefault="00D3712F">
      <w:pPr>
        <w:spacing w:after="200" w:line="276" w:lineRule="exact"/>
        <w:rPr>
          <w:rFonts w:hint="eastAsia"/>
        </w:rPr>
      </w:pPr>
    </w:p>
    <w:sectPr w:rsidR="00D3712F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AEB"/>
    <w:multiLevelType w:val="multilevel"/>
    <w:tmpl w:val="03BE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55CF5"/>
    <w:multiLevelType w:val="multilevel"/>
    <w:tmpl w:val="E942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521426"/>
    <w:multiLevelType w:val="multilevel"/>
    <w:tmpl w:val="7070F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413D82"/>
    <w:multiLevelType w:val="multilevel"/>
    <w:tmpl w:val="B8F88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4B3DFF"/>
    <w:multiLevelType w:val="multilevel"/>
    <w:tmpl w:val="2744B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C32F1"/>
    <w:multiLevelType w:val="multilevel"/>
    <w:tmpl w:val="0D82A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98136E"/>
    <w:multiLevelType w:val="multilevel"/>
    <w:tmpl w:val="47F28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164CE7"/>
    <w:multiLevelType w:val="multilevel"/>
    <w:tmpl w:val="FF7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036B9E"/>
    <w:multiLevelType w:val="multilevel"/>
    <w:tmpl w:val="C13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24E10D8"/>
    <w:multiLevelType w:val="multilevel"/>
    <w:tmpl w:val="B1B4C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F035F"/>
    <w:multiLevelType w:val="multilevel"/>
    <w:tmpl w:val="16C4D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FF55FB"/>
    <w:multiLevelType w:val="multilevel"/>
    <w:tmpl w:val="6890D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6F1A9C"/>
    <w:multiLevelType w:val="multilevel"/>
    <w:tmpl w:val="262A7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AC74BF"/>
    <w:multiLevelType w:val="multilevel"/>
    <w:tmpl w:val="2F88C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B4274C"/>
    <w:multiLevelType w:val="multilevel"/>
    <w:tmpl w:val="8250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7E601D"/>
    <w:multiLevelType w:val="multilevel"/>
    <w:tmpl w:val="F15C1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7BD2E3E"/>
    <w:multiLevelType w:val="multilevel"/>
    <w:tmpl w:val="941A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823BF4"/>
    <w:multiLevelType w:val="multilevel"/>
    <w:tmpl w:val="743A6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186AAB"/>
    <w:multiLevelType w:val="multilevel"/>
    <w:tmpl w:val="DEA4F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F"/>
    <w:rsid w:val="00777EFE"/>
    <w:rsid w:val="00D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F287-60DB-42D0-BDEF-F3E3C2D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ascii="Calibri" w:hAnsi="Calibri" w:cs="Symbol"/>
      <w:sz w:val="18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Calibri" w:hAnsi="Calibri" w:cs="Symbol"/>
      <w:sz w:val="18"/>
    </w:rPr>
  </w:style>
  <w:style w:type="character" w:customStyle="1" w:styleId="ListLabel4">
    <w:name w:val="ListLabel 4"/>
    <w:qFormat/>
    <w:rPr>
      <w:rFonts w:ascii="Calibri" w:hAnsi="Calibri" w:cs="Symbol"/>
      <w:b/>
      <w:sz w:val="18"/>
    </w:rPr>
  </w:style>
  <w:style w:type="character" w:customStyle="1" w:styleId="ListLabel5">
    <w:name w:val="ListLabel 5"/>
    <w:qFormat/>
    <w:rPr>
      <w:rFonts w:ascii="Calibri" w:hAnsi="Calibri" w:cs="Symbol"/>
      <w:b/>
      <w:sz w:val="16"/>
    </w:rPr>
  </w:style>
  <w:style w:type="character" w:customStyle="1" w:styleId="ListLabel6">
    <w:name w:val="ListLabel 6"/>
    <w:qFormat/>
    <w:rPr>
      <w:rFonts w:ascii="Calibri" w:hAnsi="Calibri" w:cs="Symbol"/>
      <w:b/>
      <w:sz w:val="16"/>
    </w:rPr>
  </w:style>
  <w:style w:type="character" w:customStyle="1" w:styleId="ListLabel7">
    <w:name w:val="ListLabel 7"/>
    <w:qFormat/>
    <w:rPr>
      <w:rFonts w:ascii="Calibri" w:hAnsi="Calibri" w:cs="Symbol"/>
      <w:sz w:val="16"/>
    </w:rPr>
  </w:style>
  <w:style w:type="character" w:customStyle="1" w:styleId="ListLabel8">
    <w:name w:val="ListLabel 8"/>
    <w:qFormat/>
    <w:rPr>
      <w:rFonts w:ascii="Calibri" w:hAnsi="Calibri" w:cs="Symbol"/>
      <w:b/>
      <w:sz w:val="16"/>
    </w:rPr>
  </w:style>
  <w:style w:type="character" w:customStyle="1" w:styleId="ListLabel9">
    <w:name w:val="ListLabel 9"/>
    <w:qFormat/>
    <w:rPr>
      <w:rFonts w:ascii="Calibri" w:hAnsi="Calibri" w:cs="Symbol"/>
      <w:sz w:val="16"/>
    </w:rPr>
  </w:style>
  <w:style w:type="character" w:customStyle="1" w:styleId="ListLabel10">
    <w:name w:val="ListLabel 10"/>
    <w:qFormat/>
    <w:rPr>
      <w:rFonts w:ascii="Calibri" w:hAnsi="Calibri" w:cs="Symbol"/>
      <w:sz w:val="16"/>
    </w:rPr>
  </w:style>
  <w:style w:type="character" w:customStyle="1" w:styleId="ListLabel11">
    <w:name w:val="ListLabel 11"/>
    <w:qFormat/>
    <w:rPr>
      <w:rFonts w:ascii="Calibri" w:hAnsi="Calibri" w:cs="Symbol"/>
      <w:sz w:val="16"/>
    </w:rPr>
  </w:style>
  <w:style w:type="character" w:customStyle="1" w:styleId="ListLabel12">
    <w:name w:val="ListLabel 12"/>
    <w:qFormat/>
    <w:rPr>
      <w:rFonts w:ascii="Calibri" w:hAnsi="Calibri" w:cs="Symbol"/>
      <w:sz w:val="16"/>
    </w:rPr>
  </w:style>
  <w:style w:type="character" w:customStyle="1" w:styleId="ListLabel13">
    <w:name w:val="ListLabel 13"/>
    <w:qFormat/>
    <w:rPr>
      <w:rFonts w:ascii="Calibri" w:hAnsi="Calibri" w:cs="Symbol"/>
      <w:sz w:val="18"/>
    </w:rPr>
  </w:style>
  <w:style w:type="character" w:customStyle="1" w:styleId="ListLabel14">
    <w:name w:val="ListLabel 14"/>
    <w:qFormat/>
    <w:rPr>
      <w:rFonts w:ascii="Calibri" w:hAnsi="Calibri" w:cs="Symbol"/>
    </w:rPr>
  </w:style>
  <w:style w:type="character" w:customStyle="1" w:styleId="ListLabel15">
    <w:name w:val="ListLabel 15"/>
    <w:qFormat/>
    <w:rPr>
      <w:rFonts w:ascii="Arial" w:hAnsi="Arial" w:cs="Symbol"/>
      <w:sz w:val="20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4177</Words>
  <Characters>23813</Characters>
  <Application>Microsoft Office Word</Application>
  <DocSecurity>4</DocSecurity>
  <Lines>198</Lines>
  <Paragraphs>55</Paragraphs>
  <ScaleCrop>false</ScaleCrop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Narcisi</dc:creator>
  <dc:description/>
  <cp:lastModifiedBy>Ester Narcisi</cp:lastModifiedBy>
  <cp:revision>2</cp:revision>
  <dcterms:created xsi:type="dcterms:W3CDTF">2019-07-08T08:40:00Z</dcterms:created>
  <dcterms:modified xsi:type="dcterms:W3CDTF">2019-07-08T08:40:00Z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